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6607" w:tblpY="-16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10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单  位 ：</w:t>
      </w:r>
    </w:p>
    <w:p>
      <w:pPr>
        <w:jc w:val="left"/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>：</w:t>
      </w:r>
    </w:p>
    <w:p>
      <w:pPr>
        <w:jc w:val="left"/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>：</w:t>
      </w:r>
    </w:p>
    <w:p>
      <w:pPr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jc w:val="left"/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6"/>
        <w:tblW w:w="95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-20个工作日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638" w:type="dxa"/>
            <w:vAlign w:val="top"/>
          </w:tcPr>
          <w:p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jc w:val="left"/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left="479" w:leftChars="228" w:firstLine="240" w:firstLineChars="1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ind w:firstLine="460" w:firstLineChars="200"/>
        <w:jc w:val="left"/>
        <w:rPr>
          <w:rStyle w:val="8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 w:firstLine="460" w:firstLineChars="200"/>
        <w:jc w:val="left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pPr>
        <w:ind w:firstLine="460" w:firstLineChars="200"/>
        <w:jc w:val="left"/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ind w:firstLine="460" w:firstLineChars="200"/>
        <w:jc w:val="left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ind w:firstLine="460" w:firstLineChars="200"/>
        <w:jc w:val="left"/>
        <w:rPr>
          <w:rStyle w:val="8"/>
          <w:rFonts w:ascii="Verdana" w:hAnsi="Verdana"/>
          <w:b w:val="0"/>
          <w:color w:val="000000"/>
          <w:sz w:val="23"/>
          <w:szCs w:val="23"/>
        </w:rPr>
      </w:pPr>
      <w:r>
        <w:rPr>
          <w:rStyle w:val="8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8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8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>
      <w:pPr>
        <w:jc w:val="left"/>
      </w:pPr>
    </w:p>
    <w:p>
      <w:pPr>
        <w:widowControl/>
        <w:ind w:firstLine="420" w:firstLineChars="200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宋体" w:cs="宋体"/>
          <w:kern w:val="0"/>
          <w:szCs w:val="21"/>
        </w:rPr>
        <w:t>满足</w:t>
      </w:r>
      <w:r>
        <w:rPr>
          <w:rFonts w:ascii="Verdana" w:hAnsi="Verdana" w:cs="宋体"/>
          <w:kern w:val="0"/>
          <w:szCs w:val="21"/>
        </w:rPr>
        <w:t xml:space="preserve">ICH2003 </w:t>
      </w:r>
      <w:r>
        <w:rPr>
          <w:rStyle w:val="11"/>
          <w:rFonts w:ascii="Verdana" w:hAnsi="Verdana"/>
          <w:b w:val="0"/>
          <w:szCs w:val="21"/>
        </w:rPr>
        <w:t>Q1A(R2)</w:t>
      </w:r>
      <w:r>
        <w:rPr>
          <w:rFonts w:hint="eastAsia" w:ascii="Verdana" w:hAnsi="Verdana" w:cs="宋体"/>
          <w:kern w:val="0"/>
          <w:szCs w:val="21"/>
        </w:rPr>
        <w:t>、</w:t>
      </w:r>
      <w:r>
        <w:rPr>
          <w:rFonts w:ascii="Verdana" w:hAnsi="Verdana" w:cs="宋体"/>
          <w:kern w:val="0"/>
          <w:szCs w:val="21"/>
        </w:rPr>
        <w:t>CP201</w:t>
      </w:r>
      <w:r>
        <w:rPr>
          <w:rFonts w:hint="eastAsia" w:ascii="Verdana" w:hAnsi="Verdana" w:cs="宋体"/>
          <w:kern w:val="0"/>
          <w:szCs w:val="21"/>
        </w:rPr>
        <w:t>5</w:t>
      </w:r>
    </w:p>
    <w:p>
      <w:pPr>
        <w:widowControl/>
        <w:tabs>
          <w:tab w:val="left" w:pos="780"/>
        </w:tabs>
        <w:ind w:firstLine="480" w:firstLineChars="200"/>
        <w:jc w:val="left"/>
        <w:rPr>
          <w:rStyle w:val="12"/>
          <w:rFonts w:ascii="ˎ̥" w:hAnsi="ˎ̥"/>
          <w:sz w:val="24"/>
        </w:rPr>
      </w:pPr>
      <w:r>
        <w:rPr>
          <w:rStyle w:val="12"/>
          <w:rFonts w:ascii="ˎ̥" w:hAnsi="ˎ̥"/>
          <w:sz w:val="24"/>
        </w:rPr>
        <w:t xml:space="preserve">(1) </w:t>
      </w:r>
      <w:r>
        <w:rPr>
          <w:rStyle w:val="12"/>
          <w:rFonts w:hint="eastAsia" w:ascii="ˎ̥" w:hAnsi="ˎ̥"/>
          <w:sz w:val="24"/>
        </w:rPr>
        <w:t>加速试验：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40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75%RH±5%R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ind w:firstLine="480" w:firstLineChars="200"/>
        <w:jc w:val="left"/>
        <w:rPr>
          <w:rStyle w:val="12"/>
          <w:sz w:val="24"/>
        </w:rPr>
      </w:pPr>
      <w:r>
        <w:rPr>
          <w:rStyle w:val="12"/>
          <w:rFonts w:ascii="ˎ̥" w:hAnsi="ˎ̥"/>
          <w:sz w:val="24"/>
        </w:rPr>
        <w:t xml:space="preserve">(2) </w:t>
      </w:r>
      <w:r>
        <w:rPr>
          <w:rStyle w:val="12"/>
          <w:rFonts w:hint="eastAsia" w:ascii="ˎ̥" w:hAnsi="ˎ̥"/>
          <w:sz w:val="24"/>
        </w:rPr>
        <w:t>中间条件：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ind w:left="479" w:leftChars="228" w:firstLine="0" w:firstLineChars="0"/>
        <w:jc w:val="left"/>
      </w:pPr>
      <w:r>
        <w:rPr>
          <w:rStyle w:val="12"/>
          <w:sz w:val="24"/>
        </w:rPr>
        <w:t xml:space="preserve">(3) </w:t>
      </w:r>
      <w:r>
        <w:rPr>
          <w:rStyle w:val="12"/>
          <w:rFonts w:hint="eastAsia" w:ascii="ˎ̥" w:hAnsi="ˎ̥"/>
          <w:sz w:val="24"/>
        </w:rPr>
        <w:t>长期试验：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25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 xml:space="preserve">/ 60%RH±5%RH </w:t>
      </w:r>
      <w:r>
        <w:rPr>
          <w:rFonts w:hint="eastAsia" w:ascii="Verdana" w:hAnsi="Verdana" w:cs="宋体"/>
          <w:sz w:val="24"/>
        </w:rPr>
        <w:t>或</w:t>
      </w:r>
      <w:r>
        <w:rPr>
          <w:rFonts w:ascii="Verdana" w:hAnsi="Verdana" w:cs="宋体"/>
          <w:sz w:val="24"/>
        </w:rPr>
        <w:t xml:space="preserve"> 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  <w:r>
        <w:rPr>
          <w:rFonts w:ascii="Verdana" w:hAnsi="Verdana" w:cs="宋体"/>
        </w:rPr>
        <w:br w:type="textWrapping"/>
      </w:r>
      <w:r>
        <w:rPr>
          <w:rFonts w:hint="eastAsia" w:ascii="宋体" w:hAnsi="宋体"/>
          <w:b/>
          <w:bCs/>
          <w:kern w:val="0"/>
          <w:sz w:val="24"/>
        </w:rPr>
        <w:t>执行标准： GB10586-2006</w:t>
      </w:r>
    </w:p>
    <w:tbl>
      <w:tblPr>
        <w:tblStyle w:val="6"/>
        <w:tblpPr w:leftFromText="180" w:rightFromText="180" w:vertAnchor="text" w:horzAnchor="page" w:tblpXSpec="center" w:tblpY="249"/>
        <w:tblOverlap w:val="never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8"/>
        <w:gridCol w:w="2081"/>
        <w:gridCol w:w="665"/>
        <w:gridCol w:w="693"/>
        <w:gridCol w:w="1093"/>
        <w:gridCol w:w="116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型 号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 位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 量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出厂价（元）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价（元）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药品强光稳定性试验箱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TPS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1套触摸屏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药品强光稳定性试验箱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TPS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2套触摸屏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药品强光稳定性试验箱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Labonce-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TPS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药品强光稳定性试验箱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Labonce-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TPS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药品强光稳定性试验箱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Labonce-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TPS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default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2-30℃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药品强光稳定性试验箱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Labonce-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TPS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2-30℃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jc w:val="center"/>
        </w:trPr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发票</w:t>
            </w:r>
          </w:p>
        </w:tc>
        <w:tc>
          <w:tcPr>
            <w:tcW w:w="7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W w:w="97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8700"/>
        <w:gridCol w:w="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4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药品强光稳定性试验箱</w:t>
            </w:r>
          </w:p>
        </w:tc>
        <w:tc>
          <w:tcPr>
            <w:tcW w:w="8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     150L~800L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    15～50℃,控温波动:±0.5℃,温度偏差: ±2.0℃(同一层面)；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光照范围:     可见光范围: 100～8000LUX；总照度不低于1.2×10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superscript"/>
                <w:lang w:val="en-US" w:eastAsia="zh-CN" w:bidi="ar"/>
              </w:rPr>
              <w:t>6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Lux；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紫外范围:     近紫外范围: 0.84～5w/m²；近紫外能量不低于 200w•hr/m²；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紫外波长:     近紫外波长: 320～400nm；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照度控制:     温度,可见光,近紫外这三个参数在控制器上直接设定控制；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照度打印:     能同时打印温度,可见光,近紫外三个值；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控制器:      原装进口彩色触摸屏控制器，带三级权限密码；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照度传感器:  配可见光传感器和近紫外传感器；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制冷压缩机:  原装进口全封闭压缩机,长寿命,低噪音；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      能打印温度值,可见光值和近紫外值；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数据存储:      能存储1年以上温度值,可见光值,近紫外值；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现场报警:      现场温度偏差声光报警,独立超温报警；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远程报警:      可选配远程短信报警(带断电报警),多台设备可共用一张手机卡(选配)；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箱体材质:      内胆材质为镜面不锈钢304,外壳材质为优质钢板喷塑；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双重保护:      配置防超温保护系统；配置独立超温保护系统,可自动切断电源；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安全装置:      压缩机过热保护、压缩机超压保护、压缩机过载保护和风机过热保护。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安装电源:      AC 220V±10%  50HZ；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环境温度：</w:t>
            </w:r>
            <w:r>
              <w:rPr>
                <w:rStyle w:val="8"/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+5-35℃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51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8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6"/>
        <w:tblpPr w:leftFromText="45" w:rightFromText="45" w:vertAnchor="text" w:tblpXSpec="center"/>
        <w:tblW w:w="985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4164"/>
        <w:gridCol w:w="4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41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药品强光稳定性试验箱(ICHQ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B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，药典20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</w:rPr>
              <w:t>150</w:t>
            </w:r>
            <w:r>
              <w:rPr>
                <w:rFonts w:ascii="宋体" w:hAnsi="宋体" w:cs="宋体"/>
                <w:kern w:val="0"/>
                <w:szCs w:val="21"/>
              </w:rPr>
              <w:t>TPS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T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  <w:r>
              <w:rPr>
                <w:rFonts w:ascii="宋体" w:hAnsi="宋体" w:cs="宋体"/>
                <w:kern w:val="0"/>
                <w:szCs w:val="21"/>
              </w:rPr>
              <w:t>TPS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</w:t>
            </w:r>
            <w:r>
              <w:rPr>
                <w:rFonts w:ascii="宋体" w:hAnsi="宋体" w:cs="宋体"/>
                <w:kern w:val="0"/>
                <w:szCs w:val="21"/>
              </w:rPr>
              <w:t xml:space="preserve">℃ 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</w:t>
            </w:r>
            <w:r>
              <w:rPr>
                <w:rFonts w:ascii="宋体" w:hAnsi="宋体" w:cs="宋体"/>
                <w:kern w:val="0"/>
                <w:szCs w:val="21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控温波动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±1.0℃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±1.0℃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温度偏差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±2.0℃</w:t>
            </w:r>
            <w:r>
              <w:rPr>
                <w:rFonts w:hint="eastAsia" w:ascii="宋体" w:hAnsi="宋体" w:cs="宋体"/>
                <w:sz w:val="21"/>
                <w:szCs w:val="21"/>
              </w:rPr>
              <w:t>（同一层面）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±2.0℃</w:t>
            </w:r>
            <w:r>
              <w:rPr>
                <w:rFonts w:hint="eastAsia" w:ascii="宋体" w:hAnsi="宋体" w:cs="宋体"/>
                <w:sz w:val="21"/>
                <w:szCs w:val="21"/>
              </w:rPr>
              <w:t>（同一层面）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光照范围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kern w:val="0"/>
                <w:szCs w:val="21"/>
              </w:rPr>
              <w:t>000LUX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总照度不低于1.2×10</w:t>
            </w:r>
            <w:r>
              <w:rPr>
                <w:rFonts w:ascii="宋体" w:hAnsi="宋体"/>
                <w:szCs w:val="21"/>
                <w:vertAlign w:val="superscript"/>
                <w:lang w:val="zh-CN"/>
              </w:rPr>
              <w:t>6</w:t>
            </w:r>
            <w:r>
              <w:rPr>
                <w:rFonts w:ascii="宋体" w:hAnsi="宋体"/>
                <w:szCs w:val="21"/>
                <w:lang w:val="zh-CN"/>
              </w:rPr>
              <w:t>Lux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kern w:val="0"/>
                <w:szCs w:val="21"/>
              </w:rPr>
              <w:t>000LUX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总照度不低于1.2×10</w:t>
            </w:r>
            <w:r>
              <w:rPr>
                <w:rFonts w:ascii="宋体" w:hAnsi="宋体"/>
                <w:szCs w:val="21"/>
                <w:vertAlign w:val="superscript"/>
                <w:lang w:val="zh-CN"/>
              </w:rPr>
              <w:t>6</w:t>
            </w:r>
            <w:r>
              <w:rPr>
                <w:rFonts w:ascii="宋体" w:hAnsi="宋体"/>
                <w:szCs w:val="21"/>
                <w:lang w:val="zh-CN"/>
              </w:rPr>
              <w:t>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近紫外范围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.84</w:t>
            </w:r>
            <w:r>
              <w:rPr>
                <w:rFonts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 xml:space="preserve"> w/m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近紫外能量不低于</w:t>
            </w:r>
            <w:r>
              <w:rPr>
                <w:rFonts w:ascii="宋体" w:hAnsi="宋体"/>
                <w:szCs w:val="21"/>
              </w:rPr>
              <w:t>200w/m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.84</w:t>
            </w:r>
            <w:r>
              <w:rPr>
                <w:rFonts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 xml:space="preserve"> w/m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近紫外能量不低于</w:t>
            </w:r>
            <w:r>
              <w:rPr>
                <w:rFonts w:ascii="宋体" w:hAnsi="宋体"/>
                <w:szCs w:val="21"/>
              </w:rPr>
              <w:t>200w/m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光源种类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可见光</w:t>
            </w:r>
            <w:r>
              <w:rPr>
                <w:rFonts w:ascii="宋体" w:hAnsi="宋体" w:cs="宋体"/>
                <w:kern w:val="0"/>
                <w:szCs w:val="21"/>
              </w:rPr>
              <w:t>和近紫外320～400nm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可见光</w:t>
            </w:r>
            <w:r>
              <w:rPr>
                <w:rFonts w:ascii="宋体" w:hAnsi="宋体" w:cs="宋体"/>
                <w:kern w:val="0"/>
                <w:szCs w:val="21"/>
              </w:rPr>
              <w:t>和近紫外320～400nm</w:t>
            </w:r>
            <w:r>
              <w:rPr>
                <w:rFonts w:hint="eastAsia" w:ascii="宋体" w:hAnsi="宋体" w:cs="宋体"/>
                <w:kern w:val="0"/>
                <w:szCs w:val="21"/>
              </w:rPr>
              <w:t>（两套PHLIPS）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光源控制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直接设定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直接设定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（两套）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照度测量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标配光照度和近紫外辐照</w:t>
            </w:r>
            <w:r>
              <w:rPr>
                <w:rFonts w:hint="eastAsia" w:ascii="宋体" w:hAnsi="宋体" w:cs="宋体"/>
                <w:kern w:val="0"/>
                <w:szCs w:val="21"/>
              </w:rPr>
              <w:t>传感器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标配光照度和近紫外辐照</w:t>
            </w:r>
            <w:r>
              <w:rPr>
                <w:rFonts w:hint="eastAsia" w:ascii="宋体" w:hAnsi="宋体" w:cs="宋体"/>
                <w:kern w:val="0"/>
                <w:szCs w:val="21"/>
              </w:rPr>
              <w:t>传感器（两套）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数据备份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</w:t>
            </w:r>
            <w:r>
              <w:rPr>
                <w:rFonts w:ascii="宋体" w:hAnsi="宋体" w:cs="宋体"/>
                <w:kern w:val="0"/>
                <w:szCs w:val="21"/>
              </w:rPr>
              <w:t>温度,光照度,紫外辐照度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</w:t>
            </w:r>
            <w:r>
              <w:rPr>
                <w:rFonts w:ascii="宋体" w:hAnsi="宋体" w:cs="宋体"/>
                <w:kern w:val="0"/>
                <w:szCs w:val="21"/>
              </w:rPr>
              <w:t>温度,光照度,紫外辐照度</w:t>
            </w:r>
            <w:r>
              <w:rPr>
                <w:rFonts w:hint="eastAsia" w:ascii="宋体" w:hAnsi="宋体" w:cs="宋体"/>
                <w:kern w:val="0"/>
                <w:szCs w:val="21"/>
              </w:rPr>
              <w:t>（两套）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数据记录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打印日期,温度,光照度,紫外辐照度 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打印日期,温度,光照度,紫外辐照度 </w:t>
            </w:r>
            <w:r>
              <w:rPr>
                <w:rFonts w:hint="eastAsia" w:ascii="宋体" w:hAnsi="宋体" w:cs="宋体"/>
                <w:kern w:val="0"/>
                <w:szCs w:val="21"/>
              </w:rPr>
              <w:t>（两套）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进口彩色触摸屏控制器（TEMI1000）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一套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进口彩色触摸屏控制器（TEMI1000）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两套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温控制方式</w:t>
            </w:r>
          </w:p>
        </w:tc>
        <w:tc>
          <w:tcPr>
            <w:tcW w:w="841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平衡调温方式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制冷系统</w:t>
            </w:r>
          </w:p>
        </w:tc>
        <w:tc>
          <w:tcPr>
            <w:tcW w:w="841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进口全封闭压缩机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DANFOSS-</w:t>
            </w:r>
            <w:r>
              <w:rPr>
                <w:rFonts w:hint="eastAsia" w:ascii="宋体" w:hAnsi="宋体" w:cs="宋体"/>
                <w:kern w:val="0"/>
                <w:szCs w:val="21"/>
              </w:rPr>
              <w:t>SECOP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二重保护</w:t>
            </w:r>
          </w:p>
        </w:tc>
        <w:tc>
          <w:tcPr>
            <w:tcW w:w="841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841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内胆材质</w:t>
            </w:r>
          </w:p>
        </w:tc>
        <w:tc>
          <w:tcPr>
            <w:tcW w:w="841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外壳材质</w:t>
            </w:r>
          </w:p>
        </w:tc>
        <w:tc>
          <w:tcPr>
            <w:tcW w:w="841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841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841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压缩机过热、风机过热、超温、压缩机超压、过载保护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最大功率（kW）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1.0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内部尺寸(mm)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kern w:val="0"/>
                <w:szCs w:val="21"/>
              </w:rPr>
              <w:t>50×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49</w:t>
            </w:r>
            <w:r>
              <w:rPr>
                <w:rFonts w:ascii="宋体" w:hAnsi="宋体" w:cs="宋体"/>
                <w:kern w:val="0"/>
                <w:szCs w:val="21"/>
              </w:rPr>
              <w:t>0×500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00</w:t>
            </w:r>
            <w:r>
              <w:rPr>
                <w:rFonts w:ascii="宋体" w:hAnsi="宋体" w:cs="宋体"/>
                <w:kern w:val="0"/>
                <w:szCs w:val="21"/>
              </w:rPr>
              <w:t>×500×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外形尺寸(mm)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800</w:t>
            </w:r>
            <w:r>
              <w:rPr>
                <w:rFonts w:ascii="宋体" w:hAnsi="宋体" w:cs="宋体"/>
                <w:kern w:val="0"/>
                <w:szCs w:val="21"/>
              </w:rPr>
              <w:t>×7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ascii="宋体" w:hAnsi="宋体" w:cs="宋体"/>
                <w:kern w:val="0"/>
                <w:szCs w:val="21"/>
              </w:rPr>
              <w:t>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760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870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搁板(标配)</w:t>
            </w:r>
          </w:p>
        </w:tc>
        <w:tc>
          <w:tcPr>
            <w:tcW w:w="416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255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1680" w:firstLineChars="8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44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备注</w:t>
            </w:r>
          </w:p>
        </w:tc>
        <w:tc>
          <w:tcPr>
            <w:tcW w:w="841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/>
    <w:p/>
    <w:p/>
    <w:p/>
    <w:p/>
    <w:p/>
    <w:p/>
    <w:p/>
    <w:p/>
    <w:tbl>
      <w:tblPr>
        <w:tblStyle w:val="6"/>
        <w:tblpPr w:leftFromText="180" w:rightFromText="180" w:vertAnchor="text" w:horzAnchor="page" w:tblpX="919" w:tblpY="264"/>
        <w:tblOverlap w:val="never"/>
        <w:tblW w:w="0" w:type="auto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7"/>
        <w:gridCol w:w="836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名称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1"/>
                <w:szCs w:val="21"/>
              </w:rPr>
              <w:t>药品强光稳定性试验箱(ICHQ1B，药典2020版，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1"/>
                <w:szCs w:val="21"/>
              </w:rPr>
              <w:t>升级版</w:t>
            </w:r>
            <w:r>
              <w:rPr>
                <w:rFonts w:hint="eastAsia" w:ascii="宋体" w:hAnsi="宋体" w:cs="宋体"/>
                <w:b/>
                <w:bCs/>
                <w:color w:val="333333"/>
                <w:sz w:val="21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型号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1"/>
                <w:szCs w:val="21"/>
              </w:rPr>
              <w:t>Labonce-500TPS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控温范围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15～50℃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控温波动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±1.0℃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温度偏差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±2.0℃</w:t>
            </w:r>
            <w:r>
              <w:rPr>
                <w:rFonts w:hint="eastAsia" w:ascii="宋体" w:hAnsi="宋体" w:cs="宋体"/>
                <w:sz w:val="21"/>
                <w:szCs w:val="21"/>
              </w:rPr>
              <w:t>（同一层面）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光照范围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100～8000LUX，总照度不低于1.2×10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  <w:vertAlign w:val="superscript"/>
              </w:rPr>
              <w:t>6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 xml:space="preserve">Lux·hr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近紫外范围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0.84～5w /m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，近紫外能量不低于200w·hr/m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光源种类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D65荧光灯和近紫外320～400nm（3套）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光源控制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3套光源独立控制，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</w:rPr>
              <w:t>6只进口光照控制器（可见光3只，近紫外3只）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照度测量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标配光照度和近紫外辐照</w:t>
            </w:r>
            <w:r>
              <w:rPr>
                <w:rFonts w:hint="eastAsia" w:ascii="宋体" w:hAnsi="宋体" w:cs="宋体"/>
                <w:sz w:val="21"/>
                <w:szCs w:val="21"/>
              </w:rPr>
              <w:t>传感器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</w:rPr>
              <w:t>（3套）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数据备份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</w:t>
            </w:r>
            <w:r>
              <w:rPr>
                <w:rFonts w:ascii="宋体" w:hAnsi="宋体" w:cs="宋体"/>
                <w:kern w:val="0"/>
                <w:szCs w:val="21"/>
              </w:rPr>
              <w:t>温度,光照度,紫外辐照度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数据记录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打印日期,温度,光照度,紫外辐照度 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温控制方式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平衡调温方式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制冷系统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进口全封闭压缩机</w:t>
            </w:r>
            <w:r>
              <w:rPr>
                <w:rFonts w:hint="eastAsia" w:cs="宋体"/>
                <w:color w:val="333333"/>
                <w:sz w:val="21"/>
                <w:szCs w:val="21"/>
              </w:rPr>
              <w:t>（</w:t>
            </w:r>
            <w:r>
              <w:rPr>
                <w:rFonts w:hint="eastAsia" w:cs="宋体"/>
                <w:color w:val="333333"/>
                <w:sz w:val="21"/>
                <w:szCs w:val="21"/>
                <w:lang w:val="en-US" w:eastAsia="zh-CN"/>
              </w:rPr>
              <w:t>DANFOSS-</w:t>
            </w:r>
            <w:r>
              <w:rPr>
                <w:rFonts w:hint="eastAsia" w:ascii="宋体" w:hAnsi="宋体" w:cs="宋体"/>
                <w:sz w:val="21"/>
                <w:szCs w:val="21"/>
              </w:rPr>
              <w:t>SECOP</w:t>
            </w:r>
            <w:r>
              <w:rPr>
                <w:rFonts w:hint="eastAsia" w:cs="宋体"/>
                <w:color w:val="333333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控制器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进口彩色触摸屏控制器（TEMI1000）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  <w:lang w:val="en-US" w:eastAsia="zh-CN"/>
              </w:rPr>
              <w:t>三套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二重保护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独立超温保护系统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工作环境温度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＋5～35℃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内胆材质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镜面不锈钢304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外壳材质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钢板喷塑，门带锁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电源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AC 220V±10% 50HZ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安全装置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压缩机过热、风机过热、超温、压缩机超压、过载保护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最大功率（kW）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cs="宋体"/>
                <w:color w:val="333333"/>
                <w:sz w:val="21"/>
                <w:szCs w:val="21"/>
              </w:rPr>
              <w:t>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内部尺寸(mm)W×D×H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680×680×1070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外形尺寸(mm)W×D×H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840×1050×1850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搁板(标配)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备注1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3套独立光源系统，3套打印存储系统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备注2</w:t>
            </w:r>
          </w:p>
        </w:tc>
        <w:tc>
          <w:tcPr>
            <w:tcW w:w="8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wordWrap w:val="0"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/>
    <w:p/>
    <w:p/>
    <w:p/>
    <w:p/>
    <w:p/>
    <w:p/>
    <w:p/>
    <w:p/>
    <w:p/>
    <w:p/>
    <w:p/>
    <w:p/>
    <w:p/>
    <w:tbl>
      <w:tblPr>
        <w:tblStyle w:val="6"/>
        <w:tblpPr w:leftFromText="45" w:rightFromText="45" w:vertAnchor="text" w:tblpXSpec="center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8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药品强光稳定性试验箱</w:t>
            </w:r>
            <w:r>
              <w:rPr>
                <w:rFonts w:hint="eastAsia" w:ascii="宋体" w:hAnsi="宋体" w:cs="宋体"/>
                <w:b/>
                <w:bCs/>
                <w:color w:val="333333"/>
                <w:sz w:val="21"/>
                <w:szCs w:val="21"/>
              </w:rPr>
              <w:t>(ICHQ1B，药典2020版，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1"/>
                <w:szCs w:val="21"/>
              </w:rPr>
              <w:t>升级版</w:t>
            </w:r>
            <w:r>
              <w:rPr>
                <w:rFonts w:hint="eastAsia" w:ascii="宋体" w:hAnsi="宋体" w:cs="宋体"/>
                <w:b/>
                <w:bCs/>
                <w:color w:val="333333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TPS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控温范围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15～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50</w:t>
            </w:r>
            <w:r>
              <w:rPr>
                <w:rFonts w:ascii="宋体" w:hAnsi="宋体" w:cs="宋体"/>
                <w:kern w:val="0"/>
                <w:szCs w:val="21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控温波动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±1.0℃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温度偏差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±2.0℃</w:t>
            </w:r>
            <w:r>
              <w:rPr>
                <w:rFonts w:hint="eastAsia" w:ascii="宋体" w:hAnsi="宋体" w:cs="宋体"/>
                <w:sz w:val="21"/>
                <w:szCs w:val="21"/>
              </w:rPr>
              <w:t>（同一层面）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光照范围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kern w:val="0"/>
                <w:szCs w:val="21"/>
              </w:rPr>
              <w:t>0～</w:t>
            </w: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kern w:val="0"/>
                <w:szCs w:val="21"/>
              </w:rPr>
              <w:t>000LUX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总照度不低于1.2×10</w:t>
            </w:r>
            <w:r>
              <w:rPr>
                <w:rFonts w:ascii="宋体" w:hAnsi="宋体"/>
                <w:szCs w:val="21"/>
                <w:vertAlign w:val="superscript"/>
                <w:lang w:val="zh-CN"/>
              </w:rPr>
              <w:t>6</w:t>
            </w:r>
            <w:r>
              <w:rPr>
                <w:rFonts w:ascii="宋体" w:hAnsi="宋体"/>
                <w:szCs w:val="21"/>
                <w:lang w:val="zh-CN"/>
              </w:rPr>
              <w:t>Lux·hr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近紫外范围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.84</w:t>
            </w:r>
            <w:r>
              <w:rPr>
                <w:rFonts w:ascii="宋体" w:hAnsi="宋体" w:cs="宋体"/>
                <w:kern w:val="0"/>
                <w:szCs w:val="21"/>
              </w:rPr>
              <w:t>～</w:t>
            </w: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 xml:space="preserve"> w/m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/</w:t>
            </w:r>
            <w:r>
              <w:rPr>
                <w:rFonts w:ascii="宋体" w:hAnsi="宋体"/>
                <w:szCs w:val="21"/>
                <w:lang w:val="zh-CN"/>
              </w:rPr>
              <w:t>近紫外能量不低于</w:t>
            </w:r>
            <w:r>
              <w:rPr>
                <w:rFonts w:ascii="宋体" w:hAnsi="宋体"/>
                <w:szCs w:val="21"/>
              </w:rPr>
              <w:t>200w·hr/m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光源种类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可见光</w:t>
            </w:r>
            <w:r>
              <w:rPr>
                <w:rFonts w:ascii="宋体" w:hAnsi="宋体" w:cs="宋体"/>
                <w:kern w:val="0"/>
                <w:szCs w:val="21"/>
              </w:rPr>
              <w:t>和近紫外320～400nm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四</w:t>
            </w:r>
            <w:r>
              <w:rPr>
                <w:rFonts w:hint="eastAsia" w:ascii="宋体" w:hAnsi="宋体" w:cs="宋体"/>
                <w:kern w:val="0"/>
                <w:szCs w:val="21"/>
              </w:rPr>
              <w:t>套PHLIPS）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光源控制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仪表</w:t>
            </w:r>
            <w:r>
              <w:rPr>
                <w:rFonts w:hint="eastAsia" w:ascii="宋体" w:hAnsi="宋体" w:cs="宋体"/>
                <w:kern w:val="0"/>
                <w:szCs w:val="21"/>
              </w:rPr>
              <w:t>直接设定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四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照度测量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标配光照度和近紫外辐照</w:t>
            </w:r>
            <w:r>
              <w:rPr>
                <w:rFonts w:hint="eastAsia" w:ascii="宋体" w:hAnsi="宋体" w:cs="宋体"/>
                <w:kern w:val="0"/>
                <w:szCs w:val="21"/>
              </w:rPr>
              <w:t>传感器（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四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数据备份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</w:t>
            </w:r>
            <w:r>
              <w:rPr>
                <w:rFonts w:ascii="宋体" w:hAnsi="宋体" w:cs="宋体"/>
                <w:kern w:val="0"/>
                <w:szCs w:val="21"/>
              </w:rPr>
              <w:t>温度,光照度,紫外辐照度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四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数据记录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打印日期,温度,光照度,紫外辐照度 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四</w:t>
            </w:r>
            <w:r>
              <w:rPr>
                <w:rFonts w:hint="eastAsia" w:ascii="宋体" w:hAnsi="宋体" w:cs="宋体"/>
                <w:kern w:val="0"/>
                <w:szCs w:val="21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进口彩色触摸屏控制器（TEMI1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00）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四套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温控制方式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平衡调温方式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制冷系统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进口全封闭压缩机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DANFOSS-</w:t>
            </w:r>
            <w:r>
              <w:rPr>
                <w:rFonts w:hint="eastAsia" w:ascii="宋体" w:hAnsi="宋体" w:cs="宋体"/>
                <w:kern w:val="0"/>
                <w:szCs w:val="21"/>
              </w:rPr>
              <w:t>SECOP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二重保护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独立超温保护系统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＋5～35℃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内胆材质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镜面不锈钢304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外壳材质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AC 220V±10%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压缩机过热、风机过热、超温、压缩机超压、过载保护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最大功率（kW）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内部尺寸(mm)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120</w:t>
            </w:r>
            <w:r>
              <w:rPr>
                <w:rFonts w:ascii="宋体" w:hAnsi="宋体" w:cs="宋体"/>
                <w:kern w:val="0"/>
                <w:szCs w:val="21"/>
              </w:rPr>
              <w:t>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49</w:t>
            </w:r>
            <w:r>
              <w:rPr>
                <w:rFonts w:ascii="宋体" w:hAnsi="宋体" w:cs="宋体"/>
                <w:kern w:val="0"/>
                <w:szCs w:val="21"/>
              </w:rPr>
              <w:t>0×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外形尺寸(mm)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W×D×H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1360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850</w:t>
            </w:r>
            <w:r>
              <w:rPr>
                <w:rFonts w:ascii="宋体" w:hAnsi="宋体" w:cs="宋体"/>
                <w:kern w:val="0"/>
                <w:szCs w:val="21"/>
              </w:rPr>
              <w:t>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搁板(标配)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44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备注</w:t>
            </w:r>
          </w:p>
        </w:tc>
        <w:tc>
          <w:tcPr>
            <w:tcW w:w="841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/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v4XK7VAAAACAEAAA8AAAAAAAAAAQAgAAAAIgAAAGRycy9kb3ducmV2Lnht&#10;bFBLAQIUABQAAAAIAIdO4kAfHCeu/AEAAO4DAAAOAAAAAAAAAAEAIAAAACQBAABkcnMvZTJvRG9j&#10;LnhtbFBLBQYAAAAABgAGAFkBAACS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80803-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18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rP3y1wAAAAoBAAAPAAAAAAAAAAEAIAAAACIAAABkcnMvZG93bnJldi54bWxQSwECFAAUAAAACACH&#10;TuJAia7E37MBAABXAwAADgAAAAAAAAABACAAAAAmAQAAZHJzL2Uyb0RvYy54bWxQSwUGAAAAAAYA&#10;BgBZAQAASw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80803-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18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3" name="图片 1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E6039"/>
    <w:rsid w:val="0C2B3882"/>
    <w:rsid w:val="17587884"/>
    <w:rsid w:val="23C024AE"/>
    <w:rsid w:val="2AEE6DC9"/>
    <w:rsid w:val="2DAC20F4"/>
    <w:rsid w:val="4A0D0B17"/>
    <w:rsid w:val="4B9D0B63"/>
    <w:rsid w:val="692D3516"/>
    <w:rsid w:val="6D535020"/>
    <w:rsid w:val="6D5D2411"/>
    <w:rsid w:val="75D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7"/>
      <w:szCs w:val="17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style231"/>
    <w:basedOn w:val="7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7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2018-08-03T05:55:00Z</dcterms:created>
  <dc:creator>兰贝石WKH</dc:creator>
  <cp:lastModifiedBy>Administrator</cp:lastModifiedBy>
  <dcterms:modified xsi:type="dcterms:W3CDTF">2020-12-15T08:37:38Z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